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A250" w14:textId="77777777" w:rsidR="001D0FF1" w:rsidRDefault="001232F4" w:rsidP="0026701A">
      <w:pPr>
        <w:keepNext/>
        <w:keepLines/>
        <w:pageBreakBefore/>
        <w:rPr>
          <w:b/>
          <w:sz w:val="24"/>
          <w:u w:val="single"/>
        </w:rPr>
      </w:pPr>
      <w:r w:rsidRPr="001232F4">
        <w:rPr>
          <w:b/>
          <w:sz w:val="24"/>
          <w:u w:val="single"/>
        </w:rPr>
        <w:t>EMERGENCY</w:t>
      </w:r>
      <w:r>
        <w:rPr>
          <w:b/>
          <w:sz w:val="24"/>
          <w:u w:val="single"/>
        </w:rPr>
        <w:t xml:space="preserve"> </w:t>
      </w:r>
      <w:r w:rsidR="0059528C" w:rsidRPr="0059528C">
        <w:rPr>
          <w:b/>
          <w:sz w:val="24"/>
          <w:u w:val="single"/>
        </w:rPr>
        <w:t>DEBRIS REMOVAL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EB558C6" w14:textId="77777777" w:rsidTr="00A10045">
        <w:tc>
          <w:tcPr>
            <w:tcW w:w="3192" w:type="dxa"/>
          </w:tcPr>
          <w:p w14:paraId="40E0C2E2" w14:textId="2856D3B2" w:rsidR="00A10045" w:rsidRPr="00A10045" w:rsidRDefault="00024A15" w:rsidP="0026701A">
            <w:pPr>
              <w:keepNext/>
              <w:keepLines/>
              <w:jc w:val="both"/>
              <w:rPr>
                <w:sz w:val="16"/>
                <w:szCs w:val="16"/>
              </w:rPr>
            </w:pPr>
            <w:r>
              <w:rPr>
                <w:sz w:val="16"/>
                <w:szCs w:val="16"/>
              </w:rPr>
              <w:t xml:space="preserve">   </w:t>
            </w:r>
            <w:r w:rsidR="00FE0A29">
              <w:rPr>
                <w:sz w:val="16"/>
                <w:szCs w:val="16"/>
              </w:rPr>
              <w:t>(2-21-</w:t>
            </w:r>
            <w:proofErr w:type="gramStart"/>
            <w:r w:rsidR="00FE0A29">
              <w:rPr>
                <w:sz w:val="16"/>
                <w:szCs w:val="16"/>
              </w:rPr>
              <w:t>14)</w:t>
            </w:r>
            <w:r>
              <w:rPr>
                <w:sz w:val="16"/>
                <w:szCs w:val="16"/>
              </w:rPr>
              <w:t>(</w:t>
            </w:r>
            <w:proofErr w:type="gramEnd"/>
            <w:r>
              <w:rPr>
                <w:sz w:val="16"/>
                <w:szCs w:val="16"/>
              </w:rPr>
              <w:t>Rev. 1-16-24)</w:t>
            </w:r>
          </w:p>
        </w:tc>
        <w:tc>
          <w:tcPr>
            <w:tcW w:w="3192" w:type="dxa"/>
          </w:tcPr>
          <w:p w14:paraId="09A1408E" w14:textId="77777777" w:rsidR="00A10045" w:rsidRPr="00A10045" w:rsidRDefault="00FE0A29" w:rsidP="0026701A">
            <w:pPr>
              <w:keepNext/>
              <w:keepLines/>
              <w:jc w:val="center"/>
              <w:rPr>
                <w:sz w:val="16"/>
                <w:szCs w:val="16"/>
              </w:rPr>
            </w:pPr>
            <w:r>
              <w:rPr>
                <w:sz w:val="16"/>
                <w:szCs w:val="16"/>
              </w:rPr>
              <w:t>1661</w:t>
            </w:r>
          </w:p>
        </w:tc>
        <w:tc>
          <w:tcPr>
            <w:tcW w:w="3192" w:type="dxa"/>
          </w:tcPr>
          <w:p w14:paraId="0A364302" w14:textId="77777777" w:rsidR="00A10045" w:rsidRPr="00A10045" w:rsidRDefault="00FE0A29" w:rsidP="00F73EF0">
            <w:pPr>
              <w:keepNext/>
              <w:keepLines/>
              <w:jc w:val="right"/>
              <w:rPr>
                <w:sz w:val="16"/>
                <w:szCs w:val="16"/>
              </w:rPr>
            </w:pPr>
            <w:r>
              <w:rPr>
                <w:sz w:val="16"/>
                <w:szCs w:val="16"/>
              </w:rPr>
              <w:t>SPD 21-</w:t>
            </w:r>
            <w:r w:rsidR="00F73EF0">
              <w:rPr>
                <w:sz w:val="16"/>
                <w:szCs w:val="16"/>
              </w:rPr>
              <w:t>3</w:t>
            </w:r>
            <w:r>
              <w:rPr>
                <w:sz w:val="16"/>
                <w:szCs w:val="16"/>
              </w:rPr>
              <w:t>00</w:t>
            </w:r>
          </w:p>
        </w:tc>
      </w:tr>
    </w:tbl>
    <w:p w14:paraId="6E1B94D8" w14:textId="77777777" w:rsidR="00A10045" w:rsidRPr="0026701A" w:rsidRDefault="00A10045" w:rsidP="0026701A">
      <w:pPr>
        <w:keepNext/>
        <w:keepLines/>
        <w:jc w:val="both"/>
        <w:rPr>
          <w:sz w:val="16"/>
          <w:szCs w:val="16"/>
        </w:rPr>
      </w:pPr>
    </w:p>
    <w:p w14:paraId="332A1868" w14:textId="77777777" w:rsidR="00DD57FA" w:rsidRPr="00DD57FA" w:rsidRDefault="00DD57FA" w:rsidP="00DD57FA">
      <w:pPr>
        <w:keepNext/>
        <w:keepLines/>
        <w:jc w:val="both"/>
        <w:rPr>
          <w:b/>
          <w:sz w:val="24"/>
        </w:rPr>
      </w:pPr>
      <w:r w:rsidRPr="00DD57FA">
        <w:rPr>
          <w:b/>
          <w:sz w:val="24"/>
        </w:rPr>
        <w:t>Description</w:t>
      </w:r>
    </w:p>
    <w:p w14:paraId="70F72405" w14:textId="77777777" w:rsidR="00DD57FA" w:rsidRPr="00DD57FA" w:rsidRDefault="00DD57FA" w:rsidP="00DD57FA">
      <w:pPr>
        <w:keepNext/>
        <w:keepLines/>
        <w:jc w:val="both"/>
        <w:rPr>
          <w:sz w:val="24"/>
        </w:rPr>
      </w:pPr>
    </w:p>
    <w:p w14:paraId="542DD6A4" w14:textId="77777777" w:rsidR="0059528C" w:rsidRPr="0059528C" w:rsidRDefault="0059528C" w:rsidP="0059528C">
      <w:pPr>
        <w:jc w:val="both"/>
        <w:rPr>
          <w:sz w:val="24"/>
          <w:szCs w:val="22"/>
        </w:rPr>
      </w:pPr>
      <w:r w:rsidRPr="0059528C">
        <w:rPr>
          <w:sz w:val="24"/>
          <w:szCs w:val="22"/>
        </w:rPr>
        <w:t>This contract consists of the removal and disposal of eligible storm-related debris from State maintained road rights-of-way.  Eligible debris will consist of vegetation such as trees, stumps, and limbs as well as construction and demolition type debris.  Non-eligible debris includes all hazardous material, tires, and appliances. Only debris within the state maintained right-of-way limits shall be removed.</w:t>
      </w:r>
    </w:p>
    <w:p w14:paraId="7D90311C" w14:textId="77777777" w:rsidR="0059528C" w:rsidRPr="0059528C" w:rsidRDefault="0059528C" w:rsidP="0059528C">
      <w:pPr>
        <w:jc w:val="both"/>
        <w:rPr>
          <w:sz w:val="24"/>
          <w:szCs w:val="22"/>
        </w:rPr>
      </w:pPr>
    </w:p>
    <w:p w14:paraId="1FB8EFB7" w14:textId="77777777" w:rsidR="0059528C" w:rsidRPr="0059528C" w:rsidRDefault="0059528C" w:rsidP="0059528C">
      <w:pPr>
        <w:jc w:val="both"/>
        <w:rPr>
          <w:sz w:val="24"/>
          <w:szCs w:val="22"/>
        </w:rPr>
      </w:pPr>
      <w:r w:rsidRPr="0059528C">
        <w:rPr>
          <w:sz w:val="24"/>
          <w:szCs w:val="22"/>
        </w:rPr>
        <w:t>The Contractor shall not go beyond the state maintained rights-of-way to obtain debris unless expressly authorized by the Engineer.  The disposal points for all debris are listed on Attachment</w:t>
      </w:r>
      <w:r>
        <w:rPr>
          <w:sz w:val="24"/>
          <w:szCs w:val="22"/>
        </w:rPr>
        <w:t> </w:t>
      </w:r>
      <w:r w:rsidRPr="0059528C">
        <w:rPr>
          <w:sz w:val="24"/>
          <w:szCs w:val="22"/>
        </w:rPr>
        <w:t xml:space="preserve">“A”.  Alternate disposal locations must be approved by the Engineer.  Haul time may vary depending on the amount of traffic into landfill sites. </w:t>
      </w:r>
      <w:r>
        <w:rPr>
          <w:sz w:val="24"/>
          <w:szCs w:val="22"/>
        </w:rPr>
        <w:t xml:space="preserve"> </w:t>
      </w:r>
      <w:r w:rsidRPr="0059528C">
        <w:rPr>
          <w:sz w:val="24"/>
          <w:szCs w:val="22"/>
        </w:rPr>
        <w:t xml:space="preserve">The Department cannot guarantee turnaround time at any landfill locations. </w:t>
      </w:r>
      <w:r>
        <w:rPr>
          <w:sz w:val="24"/>
          <w:szCs w:val="22"/>
        </w:rPr>
        <w:t xml:space="preserve"> </w:t>
      </w:r>
      <w:r w:rsidRPr="0059528C">
        <w:rPr>
          <w:sz w:val="24"/>
          <w:szCs w:val="22"/>
        </w:rPr>
        <w:t xml:space="preserve">Approved landfill locations are accessible Monday – Friday from 7:00 am to 4:00 pm.  Work shall be pursued Monday through Friday.  The general work area for this contract is shown in Attachment “B”. </w:t>
      </w:r>
    </w:p>
    <w:p w14:paraId="14D112BB" w14:textId="77777777" w:rsidR="0059528C" w:rsidRPr="0059528C" w:rsidRDefault="0059528C" w:rsidP="0059528C">
      <w:pPr>
        <w:jc w:val="both"/>
        <w:rPr>
          <w:sz w:val="24"/>
          <w:szCs w:val="22"/>
        </w:rPr>
      </w:pPr>
    </w:p>
    <w:p w14:paraId="33C83BD8" w14:textId="77777777" w:rsidR="0059528C" w:rsidRPr="0059528C" w:rsidRDefault="0059528C" w:rsidP="0059528C">
      <w:pPr>
        <w:keepNext/>
        <w:keepLines/>
        <w:jc w:val="both"/>
        <w:rPr>
          <w:b/>
          <w:sz w:val="24"/>
          <w:szCs w:val="22"/>
        </w:rPr>
      </w:pPr>
      <w:r w:rsidRPr="0059528C">
        <w:rPr>
          <w:b/>
          <w:sz w:val="24"/>
          <w:szCs w:val="22"/>
        </w:rPr>
        <w:t>Equipment</w:t>
      </w:r>
    </w:p>
    <w:p w14:paraId="23AC91E1" w14:textId="77777777" w:rsidR="0059528C" w:rsidRPr="0059528C" w:rsidRDefault="0059528C" w:rsidP="0059528C">
      <w:pPr>
        <w:keepNext/>
        <w:keepLines/>
        <w:jc w:val="both"/>
        <w:rPr>
          <w:sz w:val="24"/>
          <w:szCs w:val="22"/>
        </w:rPr>
      </w:pPr>
    </w:p>
    <w:p w14:paraId="2E65385C" w14:textId="77777777" w:rsidR="0059528C" w:rsidRPr="0059528C" w:rsidRDefault="0059528C" w:rsidP="0059528C">
      <w:pPr>
        <w:jc w:val="both"/>
        <w:rPr>
          <w:sz w:val="24"/>
          <w:szCs w:val="22"/>
        </w:rPr>
      </w:pPr>
      <w:r w:rsidRPr="0059528C">
        <w:rPr>
          <w:sz w:val="24"/>
          <w:szCs w:val="22"/>
        </w:rPr>
        <w:t>The Contractor shall furnish all equipment in good operating condition with all safety devises in good working order. Equipment shall be operated by properly trained and qualified personnel.  There will be no payment for mobilization as it will be considered incidental to the various bid items.  The Contractor shall be responsible for all costs and charges incurred in the operation and maintenance of the equipment during the performance of this contract.  Upon request, the contractor shall provide any and all state and federal certif</w:t>
      </w:r>
      <w:r>
        <w:rPr>
          <w:sz w:val="24"/>
          <w:szCs w:val="22"/>
        </w:rPr>
        <w:t>ications for equipment safety.</w:t>
      </w:r>
    </w:p>
    <w:p w14:paraId="7C2FF02B" w14:textId="77777777" w:rsidR="0059528C" w:rsidRPr="0059528C" w:rsidRDefault="0059528C" w:rsidP="0059528C">
      <w:pPr>
        <w:jc w:val="both"/>
        <w:rPr>
          <w:sz w:val="24"/>
          <w:szCs w:val="22"/>
        </w:rPr>
      </w:pPr>
    </w:p>
    <w:p w14:paraId="561D9E27" w14:textId="2761A411" w:rsidR="0059528C" w:rsidRPr="0059528C" w:rsidRDefault="0059528C" w:rsidP="0059528C">
      <w:pPr>
        <w:jc w:val="both"/>
        <w:rPr>
          <w:sz w:val="24"/>
          <w:szCs w:val="22"/>
        </w:rPr>
      </w:pPr>
      <w:r w:rsidRPr="0059528C">
        <w:rPr>
          <w:sz w:val="24"/>
          <w:szCs w:val="22"/>
        </w:rPr>
        <w:t>The contractor shall provide a mechanical means of loading debris onto trucks.  Hand loading of the debris shall not be acceptable except for smaller limbs and debris not easily grasped or loaded by mechanical means.  The contractor shall exercise caution to avoid damage to the roadway, earth shoulders, and ditches.  Contractor-damaged areas shall be repaired in accordance with Section 1661 of the</w:t>
      </w:r>
      <w:r w:rsidRPr="0059528C">
        <w:rPr>
          <w:i/>
          <w:sz w:val="24"/>
          <w:szCs w:val="22"/>
        </w:rPr>
        <w:t xml:space="preserve"> Standard Specifications</w:t>
      </w:r>
      <w:r w:rsidRPr="0059528C">
        <w:rPr>
          <w:sz w:val="24"/>
          <w:szCs w:val="22"/>
        </w:rPr>
        <w:t xml:space="preserve"> except that no payment will be made for this work.</w:t>
      </w:r>
    </w:p>
    <w:p w14:paraId="494913D0" w14:textId="77777777" w:rsidR="0059528C" w:rsidRPr="0059528C" w:rsidRDefault="0059528C" w:rsidP="0059528C">
      <w:pPr>
        <w:jc w:val="both"/>
        <w:rPr>
          <w:sz w:val="24"/>
          <w:szCs w:val="22"/>
        </w:rPr>
      </w:pPr>
    </w:p>
    <w:p w14:paraId="1389DDA5" w14:textId="77777777" w:rsidR="0059528C" w:rsidRPr="0059528C" w:rsidRDefault="0059528C" w:rsidP="0059528C">
      <w:pPr>
        <w:jc w:val="both"/>
        <w:rPr>
          <w:sz w:val="24"/>
          <w:szCs w:val="22"/>
        </w:rPr>
      </w:pPr>
      <w:r w:rsidRPr="0059528C">
        <w:rPr>
          <w:sz w:val="24"/>
          <w:szCs w:val="22"/>
        </w:rPr>
        <w:t xml:space="preserve">Each truck shall be properly licensed, and shall have the Contractor’s name or initials, individual truck number, and measured capacity (in cubic yards) clearly displayed on both sides of the vehicle. All trucks shall be equipped with a tarp that meets the requirements outlined in </w:t>
      </w:r>
      <w:r>
        <w:rPr>
          <w:sz w:val="24"/>
          <w:szCs w:val="22"/>
        </w:rPr>
        <w:br/>
      </w:r>
      <w:r w:rsidRPr="0059528C">
        <w:rPr>
          <w:sz w:val="24"/>
          <w:szCs w:val="22"/>
        </w:rPr>
        <w:t>G.S. 20-116(g) and a tailgate within 12</w:t>
      </w:r>
      <w:r w:rsidR="00147EF1">
        <w:rPr>
          <w:sz w:val="24"/>
          <w:szCs w:val="22"/>
        </w:rPr>
        <w:t xml:space="preserve"> inches</w:t>
      </w:r>
      <w:r w:rsidRPr="0059528C">
        <w:rPr>
          <w:sz w:val="24"/>
          <w:szCs w:val="22"/>
        </w:rPr>
        <w:t xml:space="preserve"> of the top of the body.  A list of all trucks to be utilized by the Contractor shall be provided to the Engineer prior to beginning work.  This list shall include the truck number, license plate number, truck capacity, and certified tare weight.  </w:t>
      </w:r>
    </w:p>
    <w:p w14:paraId="2B08B692" w14:textId="77777777" w:rsidR="0059528C" w:rsidRPr="0059528C" w:rsidRDefault="0059528C" w:rsidP="0059528C">
      <w:pPr>
        <w:jc w:val="both"/>
        <w:rPr>
          <w:sz w:val="24"/>
          <w:szCs w:val="22"/>
        </w:rPr>
      </w:pPr>
    </w:p>
    <w:p w14:paraId="0850B84A" w14:textId="77777777" w:rsidR="0059528C" w:rsidRPr="0059528C" w:rsidRDefault="0059528C" w:rsidP="0059528C">
      <w:pPr>
        <w:jc w:val="both"/>
        <w:rPr>
          <w:sz w:val="24"/>
          <w:szCs w:val="22"/>
        </w:rPr>
      </w:pPr>
      <w:r w:rsidRPr="0059528C">
        <w:rPr>
          <w:sz w:val="24"/>
          <w:szCs w:val="22"/>
        </w:rPr>
        <w:t xml:space="preserve">The truck capacity shall be determined by the actual manufactured dump body size as measured by the Engineer.  Sideboards may be added, however they may not be used to add to the capacity of the dump body.  The function of the sideboards will be considered as additional safety against the loss of debris. </w:t>
      </w:r>
    </w:p>
    <w:p w14:paraId="1BBA99AB" w14:textId="77777777" w:rsidR="0059528C" w:rsidRPr="0059528C" w:rsidRDefault="0059528C" w:rsidP="0059528C">
      <w:pPr>
        <w:jc w:val="both"/>
        <w:rPr>
          <w:sz w:val="24"/>
          <w:szCs w:val="22"/>
        </w:rPr>
      </w:pPr>
      <w:r w:rsidRPr="0059528C">
        <w:rPr>
          <w:sz w:val="24"/>
          <w:szCs w:val="22"/>
        </w:rPr>
        <w:lastRenderedPageBreak/>
        <w:t>Trucks may not be substituted without prior approval of the Engineer.  In the event a truck is substituted during the term of the contract, the same identification and size information shall be provided for the new truck prior to it entering service.</w:t>
      </w:r>
    </w:p>
    <w:p w14:paraId="60A60418" w14:textId="77777777" w:rsidR="0059528C" w:rsidRPr="0059528C" w:rsidRDefault="0059528C" w:rsidP="0059528C">
      <w:pPr>
        <w:jc w:val="both"/>
        <w:rPr>
          <w:sz w:val="24"/>
          <w:szCs w:val="22"/>
        </w:rPr>
      </w:pPr>
    </w:p>
    <w:p w14:paraId="5BF7F7CA" w14:textId="77777777" w:rsidR="0059528C" w:rsidRPr="0059528C" w:rsidRDefault="0059528C" w:rsidP="0059528C">
      <w:pPr>
        <w:jc w:val="both"/>
        <w:rPr>
          <w:sz w:val="24"/>
          <w:szCs w:val="22"/>
        </w:rPr>
      </w:pPr>
      <w:r w:rsidRPr="0059528C">
        <w:rPr>
          <w:sz w:val="24"/>
          <w:szCs w:val="22"/>
        </w:rPr>
        <w:t>The Department reserves the right to inspect each truck to verify size and/or weight, at any time.  Such inspections may be performed at the discretion of the Engineer.</w:t>
      </w:r>
    </w:p>
    <w:p w14:paraId="52E9EFE0" w14:textId="77777777" w:rsidR="0059528C" w:rsidRPr="0059528C" w:rsidRDefault="0059528C" w:rsidP="0059528C">
      <w:pPr>
        <w:jc w:val="both"/>
        <w:rPr>
          <w:sz w:val="24"/>
          <w:szCs w:val="22"/>
        </w:rPr>
      </w:pPr>
    </w:p>
    <w:p w14:paraId="73A44900" w14:textId="77777777" w:rsidR="0059528C" w:rsidRPr="0059528C" w:rsidRDefault="0059528C" w:rsidP="0059528C">
      <w:pPr>
        <w:keepNext/>
        <w:keepLines/>
        <w:jc w:val="both"/>
        <w:rPr>
          <w:b/>
          <w:sz w:val="24"/>
          <w:szCs w:val="22"/>
        </w:rPr>
      </w:pPr>
      <w:r w:rsidRPr="0059528C">
        <w:rPr>
          <w:b/>
          <w:sz w:val="24"/>
          <w:szCs w:val="22"/>
        </w:rPr>
        <w:t>Load Tickets</w:t>
      </w:r>
    </w:p>
    <w:p w14:paraId="00918309" w14:textId="77777777" w:rsidR="0059528C" w:rsidRPr="0059528C" w:rsidRDefault="0059528C" w:rsidP="0059528C">
      <w:pPr>
        <w:keepNext/>
        <w:keepLines/>
        <w:jc w:val="both"/>
        <w:rPr>
          <w:sz w:val="24"/>
          <w:szCs w:val="22"/>
        </w:rPr>
      </w:pPr>
    </w:p>
    <w:p w14:paraId="695C9176" w14:textId="77777777" w:rsidR="0059528C" w:rsidRPr="0059528C" w:rsidRDefault="0059528C" w:rsidP="0059528C">
      <w:pPr>
        <w:jc w:val="both"/>
        <w:rPr>
          <w:sz w:val="24"/>
          <w:szCs w:val="22"/>
        </w:rPr>
      </w:pPr>
      <w:r w:rsidRPr="0059528C">
        <w:rPr>
          <w:sz w:val="24"/>
          <w:szCs w:val="22"/>
        </w:rPr>
        <w:t xml:space="preserve">Documentation in the form of load tickets, provided by the Department of Transportation, shall be used to verify the tonnage </w:t>
      </w:r>
      <w:r>
        <w:rPr>
          <w:sz w:val="24"/>
          <w:szCs w:val="22"/>
        </w:rPr>
        <w:t>of debris removed and disposed.</w:t>
      </w:r>
    </w:p>
    <w:p w14:paraId="1F45479E" w14:textId="77777777" w:rsidR="0059528C" w:rsidRPr="0059528C" w:rsidRDefault="0059528C" w:rsidP="0059528C">
      <w:pPr>
        <w:jc w:val="both"/>
        <w:rPr>
          <w:sz w:val="24"/>
          <w:szCs w:val="22"/>
        </w:rPr>
      </w:pPr>
    </w:p>
    <w:p w14:paraId="3FD93EFB" w14:textId="77777777" w:rsidR="0059528C" w:rsidRPr="0059528C" w:rsidRDefault="0059528C" w:rsidP="0059528C">
      <w:pPr>
        <w:jc w:val="both"/>
        <w:rPr>
          <w:sz w:val="24"/>
          <w:szCs w:val="22"/>
        </w:rPr>
      </w:pPr>
      <w:r w:rsidRPr="0059528C">
        <w:rPr>
          <w:sz w:val="24"/>
          <w:szCs w:val="22"/>
        </w:rPr>
        <w:t>Once a truck is loaded with debris at the work site, the debris pick up inspector will complete a</w:t>
      </w:r>
      <w:r>
        <w:rPr>
          <w:sz w:val="24"/>
          <w:szCs w:val="22"/>
        </w:rPr>
        <w:t> </w:t>
      </w:r>
      <w:r w:rsidRPr="0059528C">
        <w:rPr>
          <w:sz w:val="24"/>
          <w:szCs w:val="22"/>
        </w:rPr>
        <w:t xml:space="preserve">load ticket with the date, location information, truck number, departure time and sign the ticket. The original ticket book, with all copies attached, will be given to the driver.  Upon arrival at the disposal site, the disposal site monitor will enter the time, and weigh the truck upon arrival and departure and then record both weights. </w:t>
      </w:r>
      <w:r>
        <w:rPr>
          <w:sz w:val="24"/>
          <w:szCs w:val="22"/>
        </w:rPr>
        <w:t xml:space="preserve"> </w:t>
      </w:r>
      <w:r w:rsidRPr="0059528C">
        <w:rPr>
          <w:sz w:val="24"/>
          <w:szCs w:val="22"/>
        </w:rPr>
        <w:t xml:space="preserve">The difference between the arrival weight and the departure weight will be the “Debris Weight” entered on load ticket.  </w:t>
      </w:r>
    </w:p>
    <w:p w14:paraId="0C520112" w14:textId="77777777" w:rsidR="0059528C" w:rsidRPr="0059528C" w:rsidRDefault="0059528C" w:rsidP="0059528C">
      <w:pPr>
        <w:jc w:val="both"/>
        <w:rPr>
          <w:sz w:val="24"/>
          <w:szCs w:val="22"/>
        </w:rPr>
      </w:pPr>
    </w:p>
    <w:p w14:paraId="40FFD9DE" w14:textId="77777777" w:rsidR="0059528C" w:rsidRPr="0059528C" w:rsidRDefault="0059528C" w:rsidP="0059528C">
      <w:pPr>
        <w:jc w:val="both"/>
        <w:rPr>
          <w:sz w:val="24"/>
          <w:szCs w:val="22"/>
        </w:rPr>
      </w:pPr>
      <w:r w:rsidRPr="0059528C">
        <w:rPr>
          <w:sz w:val="24"/>
          <w:szCs w:val="22"/>
        </w:rPr>
        <w:t>The disposal site monitor will keep the original load ticket</w:t>
      </w:r>
      <w:r>
        <w:rPr>
          <w:sz w:val="24"/>
          <w:szCs w:val="22"/>
        </w:rPr>
        <w:t>;</w:t>
      </w:r>
      <w:r w:rsidRPr="0059528C">
        <w:rPr>
          <w:sz w:val="24"/>
          <w:szCs w:val="22"/>
        </w:rPr>
        <w:t xml:space="preserve"> the driver will keep a copy</w:t>
      </w:r>
      <w:r>
        <w:rPr>
          <w:sz w:val="24"/>
          <w:szCs w:val="22"/>
        </w:rPr>
        <w:t>;</w:t>
      </w:r>
      <w:r w:rsidRPr="0059528C">
        <w:rPr>
          <w:sz w:val="24"/>
          <w:szCs w:val="22"/>
        </w:rPr>
        <w:t xml:space="preserve"> and the ticket book, with copy attached, shall be returned to the loading monitor. </w:t>
      </w:r>
      <w:r>
        <w:rPr>
          <w:sz w:val="24"/>
          <w:szCs w:val="22"/>
        </w:rPr>
        <w:t xml:space="preserve"> </w:t>
      </w:r>
      <w:r w:rsidRPr="0059528C">
        <w:rPr>
          <w:sz w:val="24"/>
          <w:szCs w:val="22"/>
        </w:rPr>
        <w:t>The monitor at the disposal site, may be a representative of the Department of Transportation, the N</w:t>
      </w:r>
      <w:r>
        <w:rPr>
          <w:sz w:val="24"/>
          <w:szCs w:val="22"/>
        </w:rPr>
        <w:t xml:space="preserve">. </w:t>
      </w:r>
      <w:r w:rsidRPr="0059528C">
        <w:rPr>
          <w:sz w:val="24"/>
          <w:szCs w:val="22"/>
        </w:rPr>
        <w:t>C</w:t>
      </w:r>
      <w:r>
        <w:rPr>
          <w:sz w:val="24"/>
          <w:szCs w:val="22"/>
        </w:rPr>
        <w:t>.</w:t>
      </w:r>
      <w:r w:rsidRPr="0059528C">
        <w:rPr>
          <w:sz w:val="24"/>
          <w:szCs w:val="22"/>
        </w:rPr>
        <w:t xml:space="preserve"> Division of Emergency Management, the County</w:t>
      </w:r>
      <w:r>
        <w:rPr>
          <w:sz w:val="24"/>
          <w:szCs w:val="22"/>
        </w:rPr>
        <w:t>, or other governmental agency.</w:t>
      </w:r>
    </w:p>
    <w:p w14:paraId="3255FAAF" w14:textId="77777777" w:rsidR="0059528C" w:rsidRPr="0059528C" w:rsidRDefault="0059528C" w:rsidP="0059528C">
      <w:pPr>
        <w:jc w:val="both"/>
        <w:rPr>
          <w:sz w:val="24"/>
          <w:szCs w:val="22"/>
        </w:rPr>
      </w:pPr>
    </w:p>
    <w:p w14:paraId="277EC7AB" w14:textId="77777777" w:rsidR="0059528C" w:rsidRPr="0059528C" w:rsidRDefault="0059528C" w:rsidP="0059528C">
      <w:pPr>
        <w:keepNext/>
        <w:keepLines/>
        <w:jc w:val="both"/>
        <w:rPr>
          <w:b/>
          <w:sz w:val="24"/>
          <w:szCs w:val="22"/>
        </w:rPr>
      </w:pPr>
      <w:r w:rsidRPr="0059528C">
        <w:rPr>
          <w:b/>
          <w:sz w:val="24"/>
          <w:szCs w:val="22"/>
        </w:rPr>
        <w:t>Measurement and Payment</w:t>
      </w:r>
    </w:p>
    <w:p w14:paraId="45BEB886" w14:textId="77777777" w:rsidR="0059528C" w:rsidRPr="0059528C" w:rsidRDefault="0059528C" w:rsidP="0059528C">
      <w:pPr>
        <w:keepNext/>
        <w:keepLines/>
        <w:jc w:val="both"/>
        <w:rPr>
          <w:sz w:val="24"/>
          <w:szCs w:val="22"/>
        </w:rPr>
      </w:pPr>
    </w:p>
    <w:p w14:paraId="40B9B882" w14:textId="77777777" w:rsidR="0059528C" w:rsidRPr="0059528C" w:rsidRDefault="0059528C" w:rsidP="0059528C">
      <w:pPr>
        <w:jc w:val="both"/>
        <w:rPr>
          <w:sz w:val="24"/>
          <w:szCs w:val="22"/>
        </w:rPr>
      </w:pPr>
      <w:r w:rsidRPr="0059528C">
        <w:rPr>
          <w:i/>
          <w:sz w:val="24"/>
          <w:szCs w:val="22"/>
        </w:rPr>
        <w:t>Debris Removal</w:t>
      </w:r>
      <w:r w:rsidRPr="0059528C">
        <w:rPr>
          <w:sz w:val="24"/>
          <w:szCs w:val="22"/>
        </w:rPr>
        <w:t xml:space="preserve"> will be measured and paid in tons. </w:t>
      </w:r>
      <w:r>
        <w:rPr>
          <w:sz w:val="24"/>
          <w:szCs w:val="22"/>
        </w:rPr>
        <w:t xml:space="preserve"> </w:t>
      </w:r>
      <w:r w:rsidRPr="0059528C">
        <w:rPr>
          <w:sz w:val="24"/>
          <w:szCs w:val="22"/>
        </w:rPr>
        <w:t xml:space="preserve">The Engineer will match the disposal site monitor’s tickets against the Contractor’s original copies for pay verification.  </w:t>
      </w:r>
      <w:r w:rsidRPr="00FE0A29">
        <w:rPr>
          <w:i/>
          <w:sz w:val="24"/>
          <w:szCs w:val="22"/>
        </w:rPr>
        <w:t>Debris Weight</w:t>
      </w:r>
      <w:r w:rsidRPr="0059528C">
        <w:rPr>
          <w:sz w:val="24"/>
          <w:szCs w:val="22"/>
        </w:rPr>
        <w:t xml:space="preserve">, as measured by the site monitor, shall be the weight used for calculation of payment. </w:t>
      </w:r>
      <w:r>
        <w:rPr>
          <w:sz w:val="24"/>
          <w:szCs w:val="22"/>
        </w:rPr>
        <w:t xml:space="preserve"> </w:t>
      </w:r>
      <w:r w:rsidRPr="0059528C">
        <w:rPr>
          <w:sz w:val="24"/>
          <w:szCs w:val="22"/>
        </w:rPr>
        <w:t xml:space="preserve">Determination of the pay quantity for each truck will be based on the actual number of tons of debris removed and properly disposed of as determined by the Engineer. </w:t>
      </w:r>
      <w:r w:rsidR="00FE0A29">
        <w:rPr>
          <w:sz w:val="24"/>
          <w:szCs w:val="22"/>
        </w:rPr>
        <w:t xml:space="preserve"> </w:t>
      </w:r>
      <w:r w:rsidRPr="0059528C">
        <w:rPr>
          <w:sz w:val="24"/>
          <w:szCs w:val="22"/>
        </w:rPr>
        <w:t>Such price includes, but is not limited to, loading, transporting and dumping debris and all other work required to properly remove and dispose of debris.</w:t>
      </w:r>
    </w:p>
    <w:p w14:paraId="2FE8262C" w14:textId="77777777" w:rsidR="0059528C" w:rsidRPr="0059528C" w:rsidRDefault="0059528C" w:rsidP="0059528C">
      <w:pPr>
        <w:jc w:val="both"/>
        <w:rPr>
          <w:sz w:val="24"/>
          <w:szCs w:val="22"/>
        </w:rPr>
      </w:pPr>
    </w:p>
    <w:p w14:paraId="780D42BE" w14:textId="77777777" w:rsidR="0059528C" w:rsidRPr="0059528C" w:rsidRDefault="0059528C" w:rsidP="0059528C">
      <w:pPr>
        <w:jc w:val="both"/>
        <w:rPr>
          <w:sz w:val="24"/>
          <w:szCs w:val="22"/>
        </w:rPr>
      </w:pPr>
      <w:r>
        <w:rPr>
          <w:sz w:val="24"/>
          <w:szCs w:val="22"/>
        </w:rPr>
        <w:t>Refer to the</w:t>
      </w:r>
      <w:r w:rsidRPr="0059528C">
        <w:rPr>
          <w:sz w:val="24"/>
          <w:szCs w:val="22"/>
        </w:rPr>
        <w:t xml:space="preserve"> tipping fee prices shown on Attachment “A”. </w:t>
      </w:r>
      <w:r>
        <w:rPr>
          <w:sz w:val="24"/>
          <w:szCs w:val="22"/>
        </w:rPr>
        <w:t xml:space="preserve"> </w:t>
      </w:r>
      <w:r w:rsidRPr="0059528C">
        <w:rPr>
          <w:sz w:val="24"/>
          <w:szCs w:val="22"/>
        </w:rPr>
        <w:t>Tipping fees are to be included in the bid price per ton.</w:t>
      </w:r>
    </w:p>
    <w:p w14:paraId="2FC66E48" w14:textId="77777777" w:rsidR="0059528C" w:rsidRPr="0059528C" w:rsidRDefault="0059528C" w:rsidP="0059528C">
      <w:pPr>
        <w:jc w:val="both"/>
        <w:rPr>
          <w:sz w:val="24"/>
          <w:szCs w:val="22"/>
        </w:rPr>
      </w:pPr>
    </w:p>
    <w:p w14:paraId="6A81925A" w14:textId="77777777" w:rsidR="00FA0975" w:rsidRPr="00FA0975" w:rsidRDefault="00FA0975" w:rsidP="00FA0975">
      <w:pPr>
        <w:keepNext/>
        <w:keepLines/>
        <w:jc w:val="both"/>
        <w:rPr>
          <w:sz w:val="24"/>
        </w:rPr>
      </w:pPr>
      <w:r w:rsidRPr="00FA0975">
        <w:rPr>
          <w:sz w:val="24"/>
        </w:rPr>
        <w:t>Payment will be made under:</w:t>
      </w:r>
    </w:p>
    <w:p w14:paraId="07D86A81"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3C62D13F" w14:textId="77777777" w:rsidTr="00C44303">
        <w:tc>
          <w:tcPr>
            <w:tcW w:w="6750" w:type="dxa"/>
          </w:tcPr>
          <w:p w14:paraId="147A883E" w14:textId="77777777" w:rsidR="00FA0975" w:rsidRPr="00FA0975" w:rsidRDefault="00FA0975" w:rsidP="00FA0975">
            <w:pPr>
              <w:keepNext/>
              <w:keepLines/>
              <w:jc w:val="both"/>
              <w:rPr>
                <w:b/>
                <w:sz w:val="24"/>
              </w:rPr>
            </w:pPr>
            <w:r w:rsidRPr="00FA0975">
              <w:rPr>
                <w:b/>
                <w:sz w:val="24"/>
              </w:rPr>
              <w:t>Pay Item</w:t>
            </w:r>
          </w:p>
        </w:tc>
        <w:tc>
          <w:tcPr>
            <w:tcW w:w="2700" w:type="dxa"/>
          </w:tcPr>
          <w:p w14:paraId="3BC980E6" w14:textId="77777777" w:rsidR="00FA0975" w:rsidRPr="00FA0975" w:rsidRDefault="00FA0975" w:rsidP="00FA0975">
            <w:pPr>
              <w:keepNext/>
              <w:keepLines/>
              <w:rPr>
                <w:b/>
                <w:sz w:val="24"/>
              </w:rPr>
            </w:pPr>
            <w:r w:rsidRPr="00FA0975">
              <w:rPr>
                <w:b/>
                <w:sz w:val="24"/>
              </w:rPr>
              <w:t>Pay Unit</w:t>
            </w:r>
          </w:p>
        </w:tc>
      </w:tr>
      <w:tr w:rsidR="00FA0975" w:rsidRPr="00FA0975" w14:paraId="03589A2C" w14:textId="77777777" w:rsidTr="00C44303">
        <w:tc>
          <w:tcPr>
            <w:tcW w:w="6750" w:type="dxa"/>
          </w:tcPr>
          <w:p w14:paraId="3602219F" w14:textId="77777777" w:rsidR="00FA0975" w:rsidRPr="00FA0975" w:rsidRDefault="0059528C" w:rsidP="00FA0975">
            <w:pPr>
              <w:keepLines/>
              <w:rPr>
                <w:sz w:val="24"/>
              </w:rPr>
            </w:pPr>
            <w:r w:rsidRPr="0059528C">
              <w:rPr>
                <w:sz w:val="24"/>
                <w:szCs w:val="22"/>
              </w:rPr>
              <w:t>Debris Removal</w:t>
            </w:r>
          </w:p>
        </w:tc>
        <w:tc>
          <w:tcPr>
            <w:tcW w:w="2700" w:type="dxa"/>
          </w:tcPr>
          <w:p w14:paraId="0AD0B266" w14:textId="77777777" w:rsidR="00FA0975" w:rsidRPr="00FA0975" w:rsidRDefault="0059528C" w:rsidP="00FA0975">
            <w:pPr>
              <w:keepNext/>
              <w:keepLines/>
              <w:rPr>
                <w:sz w:val="24"/>
              </w:rPr>
            </w:pPr>
            <w:r>
              <w:rPr>
                <w:sz w:val="24"/>
                <w:szCs w:val="22"/>
              </w:rPr>
              <w:t>Ton</w:t>
            </w:r>
          </w:p>
        </w:tc>
      </w:tr>
    </w:tbl>
    <w:p w14:paraId="791F366A"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3BD3" w14:textId="77777777" w:rsidR="00EB6E2C" w:rsidRDefault="00EB6E2C">
      <w:r>
        <w:separator/>
      </w:r>
    </w:p>
  </w:endnote>
  <w:endnote w:type="continuationSeparator" w:id="0">
    <w:p w14:paraId="0B1E53BB" w14:textId="77777777" w:rsidR="00EB6E2C" w:rsidRDefault="00E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8AA0" w14:textId="77777777" w:rsidR="00EB6E2C" w:rsidRDefault="00EB6E2C">
      <w:r>
        <w:separator/>
      </w:r>
    </w:p>
  </w:footnote>
  <w:footnote w:type="continuationSeparator" w:id="0">
    <w:p w14:paraId="4274B128" w14:textId="77777777" w:rsidR="00EB6E2C" w:rsidRDefault="00EB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52AE"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24A15"/>
    <w:rsid w:val="00081284"/>
    <w:rsid w:val="000A0AD1"/>
    <w:rsid w:val="000A1F1F"/>
    <w:rsid w:val="000A4EDB"/>
    <w:rsid w:val="001232F4"/>
    <w:rsid w:val="00147EF1"/>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528C"/>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E2C"/>
    <w:rsid w:val="00EB6F98"/>
    <w:rsid w:val="00EC3227"/>
    <w:rsid w:val="00F35775"/>
    <w:rsid w:val="00F52A3F"/>
    <w:rsid w:val="00F73EF0"/>
    <w:rsid w:val="00FA0975"/>
    <w:rsid w:val="00FE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3D7A"/>
  <w15:docId w15:val="{01D5CAFF-A490-41FB-8AB9-694DEED3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Emergency Debris Removal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21</No_x002e_>
    <_dlc_DocId xmlns="16f00c2e-ac5c-418b-9f13-a0771dbd417d">CONNECT-483-23</_dlc_DocId>
    <_dlc_DocIdUrl xmlns="16f00c2e-ac5c-418b-9f13-a0771dbd417d">
      <Url>https://connect.ncdot.gov/resources/Specifications/_layouts/15/DocIdRedir.aspx?ID=CONNECT-483-23</Url>
      <Description>CONNECT-483-23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C4CC222-C541-4089-B300-7DCD9F9AF569}">
  <ds:schemaRefs>
    <ds:schemaRef ds:uri="http://schemas.microsoft.com/sharepoint/v3/contenttype/forms"/>
  </ds:schemaRefs>
</ds:datastoreItem>
</file>

<file path=customXml/itemProps2.xml><?xml version="1.0" encoding="utf-8"?>
<ds:datastoreItem xmlns:ds="http://schemas.openxmlformats.org/officeDocument/2006/customXml" ds:itemID="{4DA9E2FA-EFED-4927-AAFD-261E4F6CC72D}"/>
</file>

<file path=customXml/itemProps3.xml><?xml version="1.0" encoding="utf-8"?>
<ds:datastoreItem xmlns:ds="http://schemas.openxmlformats.org/officeDocument/2006/customXml" ds:itemID="{6F89B2D7-E1BB-4EFA-B6C3-D15402A88368}">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1D9375AB-2035-4579-B0BE-3D0176EE3FD0}">
  <ds:schemaRefs>
    <ds:schemaRef ds:uri="http://schemas.openxmlformats.org/officeDocument/2006/bibliography"/>
  </ds:schemaRefs>
</ds:datastoreItem>
</file>

<file path=customXml/itemProps5.xml><?xml version="1.0" encoding="utf-8"?>
<ds:datastoreItem xmlns:ds="http://schemas.openxmlformats.org/officeDocument/2006/customXml" ds:itemID="{702D4B2D-761F-4ED6-B205-4B61C40ABD83}"/>
</file>

<file path=docProps/app.xml><?xml version="1.0" encoding="utf-8"?>
<Properties xmlns="http://schemas.openxmlformats.org/officeDocument/2006/extended-properties" xmlns:vt="http://schemas.openxmlformats.org/officeDocument/2006/docPropsVTypes">
  <Template>Normal</Template>
  <TotalTime>8</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6</cp:revision>
  <cp:lastPrinted>2012-01-09T21:39:00Z</cp:lastPrinted>
  <dcterms:created xsi:type="dcterms:W3CDTF">2014-02-21T17:58:00Z</dcterms:created>
  <dcterms:modified xsi:type="dcterms:W3CDTF">2023-08-29T15:29:00Z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2300</vt:r8>
  </property>
  <property fmtid="{D5CDD505-2E9C-101B-9397-08002B2CF9AE}" pid="4" name="_dlc_DocIdItemGuid">
    <vt:lpwstr>cb29e6da-bd11-4a85-b6c2-cd1a8c0a0c3b</vt:lpwstr>
  </property>
</Properties>
</file>